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D1BCB" w14:textId="3B816EAF" w:rsidR="00073D72" w:rsidRDefault="00073D72" w:rsidP="00073D72">
      <w:pPr>
        <w:spacing w:before="120" w:after="12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80A08">
        <w:rPr>
          <w:rFonts w:ascii="Times New Roman" w:hAnsi="Times New Roman" w:cs="Times New Roman"/>
          <w:sz w:val="36"/>
          <w:szCs w:val="36"/>
          <w:u w:val="single"/>
        </w:rPr>
        <w:t>Trame du mémoire technique :</w:t>
      </w:r>
    </w:p>
    <w:p w14:paraId="125D0380" w14:textId="681BC4C0" w:rsidR="00297E5C" w:rsidRPr="009E4E80" w:rsidRDefault="00297E5C" w:rsidP="009E4E80">
      <w:pPr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  <w:r w:rsidRPr="009E4E80">
        <w:rPr>
          <w:rFonts w:ascii="Times New Roman" w:hAnsi="Times New Roman" w:cs="Times New Roman"/>
          <w:sz w:val="24"/>
          <w:szCs w:val="24"/>
          <w:u w:val="single"/>
        </w:rPr>
        <w:t>La présente trame de mémoire technique est applicable pour tous les lots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9E4E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0BB65B0" w14:textId="41F27ECF" w:rsidR="000F62ED" w:rsidRDefault="000F62ED" w:rsidP="000F62ED">
      <w:pPr>
        <w:pStyle w:val="Paragraphedeliste"/>
        <w:numPr>
          <w:ilvl w:val="0"/>
          <w:numId w:val="0"/>
        </w:numPr>
        <w:tabs>
          <w:tab w:val="clear" w:pos="0"/>
          <w:tab w:val="clear" w:pos="284"/>
        </w:tabs>
        <w:spacing w:line="259" w:lineRule="auto"/>
        <w:ind w:left="360"/>
        <w:rPr>
          <w:rFonts w:cs="Times New Roman"/>
          <w:b/>
          <w:szCs w:val="22"/>
          <w:u w:val="single"/>
        </w:rPr>
      </w:pPr>
      <w:r>
        <w:rPr>
          <w:rFonts w:cs="Times New Roman"/>
          <w:b/>
          <w:szCs w:val="22"/>
          <w:u w:val="single"/>
        </w:rPr>
        <w:t>CRITERE ENVIRONNEMENTAL</w:t>
      </w:r>
    </w:p>
    <w:p w14:paraId="643D12D3" w14:textId="4F98A45A" w:rsidR="000F62ED" w:rsidRDefault="000F62ED" w:rsidP="000F62ED">
      <w:pPr>
        <w:pStyle w:val="Paragraphedeliste"/>
        <w:numPr>
          <w:ilvl w:val="0"/>
          <w:numId w:val="4"/>
        </w:numPr>
        <w:tabs>
          <w:tab w:val="clear" w:pos="0"/>
          <w:tab w:val="clear" w:pos="284"/>
        </w:tabs>
        <w:spacing w:line="259" w:lineRule="auto"/>
        <w:rPr>
          <w:rFonts w:cs="Times New Roman"/>
          <w:b/>
          <w:szCs w:val="22"/>
          <w:u w:val="single"/>
        </w:rPr>
      </w:pPr>
      <w:r w:rsidRPr="000F62ED">
        <w:rPr>
          <w:rFonts w:cs="Times New Roman"/>
          <w:b/>
          <w:szCs w:val="22"/>
          <w:u w:val="single"/>
        </w:rPr>
        <w:t>Procédures internes mises en place pour la protection de l’environnement dans le cadre du marché</w:t>
      </w:r>
      <w:r w:rsidR="00DB73B9">
        <w:rPr>
          <w:rFonts w:cs="Times New Roman"/>
          <w:b/>
          <w:szCs w:val="22"/>
          <w:u w:val="single"/>
        </w:rPr>
        <w:t xml:space="preserve"> </w:t>
      </w:r>
      <w:r w:rsidR="00DB73B9" w:rsidRPr="00380A08">
        <w:rPr>
          <w:rFonts w:cs="Times New Roman"/>
          <w:b/>
          <w:szCs w:val="22"/>
          <w:u w:val="single"/>
        </w:rPr>
        <w:t>(</w:t>
      </w:r>
      <w:r w:rsidR="00DB73B9" w:rsidRPr="00380A08">
        <w:rPr>
          <w:rFonts w:cs="Times New Roman"/>
          <w:b/>
          <w:color w:val="FF0000"/>
          <w:szCs w:val="22"/>
          <w:u w:val="single"/>
        </w:rPr>
        <w:t>3 points</w:t>
      </w:r>
      <w:r w:rsidR="00DB73B9">
        <w:rPr>
          <w:rFonts w:cs="Times New Roman"/>
          <w:b/>
          <w:szCs w:val="22"/>
          <w:u w:val="single"/>
        </w:rPr>
        <w:t>)</w:t>
      </w:r>
    </w:p>
    <w:p w14:paraId="363EBCAC" w14:textId="77777777" w:rsidR="00E45112" w:rsidRDefault="00E45112" w:rsidP="00E45112">
      <w:pPr>
        <w:pStyle w:val="Paragraphedeliste"/>
        <w:numPr>
          <w:ilvl w:val="0"/>
          <w:numId w:val="0"/>
        </w:numPr>
        <w:tabs>
          <w:tab w:val="clear" w:pos="0"/>
          <w:tab w:val="clear" w:pos="284"/>
        </w:tabs>
        <w:spacing w:line="259" w:lineRule="auto"/>
        <w:ind w:left="360"/>
        <w:rPr>
          <w:rFonts w:cs="Times New Roman"/>
          <w:b/>
          <w:szCs w:val="22"/>
          <w:u w:val="single"/>
        </w:rPr>
      </w:pPr>
    </w:p>
    <w:p w14:paraId="4CD8A77F" w14:textId="46DB23C4" w:rsidR="000F62ED" w:rsidRDefault="000F62ED" w:rsidP="000F62ED">
      <w:pPr>
        <w:pStyle w:val="Paragraphedeliste"/>
        <w:numPr>
          <w:ilvl w:val="0"/>
          <w:numId w:val="4"/>
        </w:numPr>
        <w:tabs>
          <w:tab w:val="clear" w:pos="0"/>
          <w:tab w:val="clear" w:pos="284"/>
        </w:tabs>
        <w:spacing w:line="259" w:lineRule="auto"/>
        <w:rPr>
          <w:rFonts w:cs="Times New Roman"/>
          <w:b/>
          <w:szCs w:val="22"/>
          <w:u w:val="single"/>
        </w:rPr>
      </w:pPr>
      <w:r w:rsidRPr="000F62ED">
        <w:rPr>
          <w:rFonts w:cs="Times New Roman"/>
          <w:b/>
          <w:szCs w:val="22"/>
          <w:u w:val="single"/>
        </w:rPr>
        <w:t>Moyen de lutte contre l'obsolescence</w:t>
      </w:r>
      <w:r w:rsidR="00DB73B9">
        <w:rPr>
          <w:rFonts w:cs="Times New Roman"/>
          <w:b/>
          <w:szCs w:val="22"/>
          <w:u w:val="single"/>
        </w:rPr>
        <w:t xml:space="preserve"> (</w:t>
      </w:r>
      <w:r w:rsidR="00DB73B9" w:rsidRPr="00380A08">
        <w:rPr>
          <w:rFonts w:cs="Times New Roman"/>
          <w:b/>
          <w:color w:val="FF0000"/>
          <w:szCs w:val="22"/>
          <w:u w:val="single"/>
        </w:rPr>
        <w:t>3 points</w:t>
      </w:r>
      <w:r w:rsidR="00DB73B9">
        <w:rPr>
          <w:rFonts w:cs="Times New Roman"/>
          <w:b/>
          <w:szCs w:val="22"/>
          <w:u w:val="single"/>
        </w:rPr>
        <w:t>)</w:t>
      </w:r>
    </w:p>
    <w:p w14:paraId="0763D0E1" w14:textId="77777777" w:rsidR="00E45112" w:rsidRPr="00E45112" w:rsidRDefault="00E45112" w:rsidP="00E45112">
      <w:pPr>
        <w:pStyle w:val="Paragraphedeliste"/>
        <w:numPr>
          <w:ilvl w:val="0"/>
          <w:numId w:val="0"/>
        </w:numPr>
        <w:ind w:left="720"/>
        <w:rPr>
          <w:rFonts w:cs="Times New Roman"/>
          <w:b/>
          <w:szCs w:val="22"/>
          <w:u w:val="single"/>
        </w:rPr>
      </w:pPr>
    </w:p>
    <w:p w14:paraId="2A64820E" w14:textId="482A2540" w:rsidR="00E45112" w:rsidRPr="0009681F" w:rsidRDefault="00E45112" w:rsidP="00E45112">
      <w:pPr>
        <w:pStyle w:val="Paragraphedeliste"/>
        <w:numPr>
          <w:ilvl w:val="0"/>
          <w:numId w:val="4"/>
        </w:numPr>
        <w:tabs>
          <w:tab w:val="clear" w:pos="0"/>
          <w:tab w:val="clear" w:pos="284"/>
        </w:tabs>
        <w:spacing w:line="259" w:lineRule="auto"/>
        <w:rPr>
          <w:rFonts w:cs="Times New Roman"/>
          <w:b/>
          <w:szCs w:val="22"/>
          <w:u w:val="single"/>
        </w:rPr>
      </w:pPr>
      <w:r w:rsidRPr="0009681F">
        <w:rPr>
          <w:rFonts w:cs="Times New Roman"/>
          <w:b/>
          <w:szCs w:val="22"/>
          <w:u w:val="single"/>
        </w:rPr>
        <w:t xml:space="preserve">Recyclage et valorisation des matières issues des déchets </w:t>
      </w:r>
      <w:r w:rsidRPr="0009681F">
        <w:rPr>
          <w:b/>
          <w:szCs w:val="28"/>
        </w:rPr>
        <w:t>– Trame SOGED à compléter</w:t>
      </w:r>
      <w:r w:rsidR="00DB73B9">
        <w:rPr>
          <w:b/>
          <w:szCs w:val="28"/>
        </w:rPr>
        <w:t xml:space="preserve"> (</w:t>
      </w:r>
      <w:r w:rsidR="00AA32AF">
        <w:rPr>
          <w:b/>
          <w:color w:val="FF0000"/>
          <w:szCs w:val="28"/>
        </w:rPr>
        <w:t>4</w:t>
      </w:r>
      <w:r w:rsidR="00DB73B9" w:rsidRPr="00380A08">
        <w:rPr>
          <w:b/>
          <w:color w:val="FF0000"/>
          <w:szCs w:val="28"/>
        </w:rPr>
        <w:t xml:space="preserve"> points</w:t>
      </w:r>
      <w:r w:rsidR="00DB73B9">
        <w:rPr>
          <w:b/>
          <w:szCs w:val="28"/>
        </w:rPr>
        <w:t>)</w:t>
      </w:r>
    </w:p>
    <w:p w14:paraId="569ED159" w14:textId="77777777" w:rsidR="000F62ED" w:rsidRDefault="000F62ED" w:rsidP="000F62ED">
      <w:pPr>
        <w:pStyle w:val="Paragraphedeliste"/>
        <w:numPr>
          <w:ilvl w:val="0"/>
          <w:numId w:val="0"/>
        </w:numPr>
        <w:tabs>
          <w:tab w:val="clear" w:pos="0"/>
          <w:tab w:val="clear" w:pos="284"/>
        </w:tabs>
        <w:spacing w:line="259" w:lineRule="auto"/>
        <w:ind w:left="360"/>
        <w:rPr>
          <w:rFonts w:cs="Times New Roman"/>
          <w:b/>
          <w:szCs w:val="22"/>
          <w:u w:val="single"/>
        </w:rPr>
      </w:pPr>
    </w:p>
    <w:p w14:paraId="25D22DA8" w14:textId="77777777" w:rsidR="000F62ED" w:rsidRDefault="000F62ED" w:rsidP="000F62ED">
      <w:pPr>
        <w:pStyle w:val="Paragraphedeliste"/>
        <w:numPr>
          <w:ilvl w:val="0"/>
          <w:numId w:val="0"/>
        </w:numPr>
        <w:tabs>
          <w:tab w:val="clear" w:pos="0"/>
          <w:tab w:val="clear" w:pos="284"/>
        </w:tabs>
        <w:spacing w:line="259" w:lineRule="auto"/>
        <w:ind w:left="360"/>
        <w:rPr>
          <w:rFonts w:cs="Times New Roman"/>
          <w:b/>
          <w:szCs w:val="22"/>
          <w:u w:val="single"/>
        </w:rPr>
      </w:pPr>
      <w:r>
        <w:rPr>
          <w:rFonts w:cs="Times New Roman"/>
          <w:b/>
          <w:szCs w:val="22"/>
          <w:u w:val="single"/>
        </w:rPr>
        <w:t>CRITERE TECHNIQUE</w:t>
      </w:r>
    </w:p>
    <w:p w14:paraId="0BADF05F" w14:textId="5F95F896" w:rsidR="000F62ED" w:rsidRPr="000F62ED" w:rsidRDefault="000F62ED" w:rsidP="000F62ED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  <w:u w:val="single"/>
        </w:rPr>
      </w:pPr>
      <w:r w:rsidRPr="000F62ED">
        <w:rPr>
          <w:rFonts w:cs="Times New Roman"/>
          <w:b/>
          <w:szCs w:val="22"/>
          <w:u w:val="single"/>
        </w:rPr>
        <w:t>Organisation générale et moyens de l'entreprise pour la réalisation des presta</w:t>
      </w:r>
      <w:r w:rsidR="008F7393">
        <w:rPr>
          <w:rFonts w:cs="Times New Roman"/>
          <w:b/>
          <w:szCs w:val="22"/>
          <w:u w:val="single"/>
        </w:rPr>
        <w:t>tions de maintenance préventive</w:t>
      </w:r>
      <w:r w:rsidR="005E7D38">
        <w:rPr>
          <w:rFonts w:cs="Times New Roman"/>
          <w:b/>
          <w:szCs w:val="22"/>
          <w:u w:val="single"/>
        </w:rPr>
        <w:t xml:space="preserve"> et corrective </w:t>
      </w:r>
      <w:r w:rsidR="005E7D38">
        <w:rPr>
          <w:rFonts w:cs="Times New Roman"/>
        </w:rPr>
        <w:t>(</w:t>
      </w:r>
      <w:r w:rsidR="00DB73B9" w:rsidRPr="00380A08">
        <w:rPr>
          <w:rFonts w:cs="Times New Roman"/>
          <w:b/>
          <w:color w:val="FF0000"/>
        </w:rPr>
        <w:t xml:space="preserve">6 </w:t>
      </w:r>
      <w:r w:rsidR="005E7D38" w:rsidRPr="00380A08">
        <w:rPr>
          <w:rFonts w:cs="Times New Roman"/>
          <w:b/>
          <w:color w:val="FF0000"/>
        </w:rPr>
        <w:t>points</w:t>
      </w:r>
      <w:r w:rsidR="005E7D38">
        <w:rPr>
          <w:rFonts w:cs="Times New Roman"/>
        </w:rPr>
        <w:t>)</w:t>
      </w:r>
    </w:p>
    <w:p w14:paraId="2AEB1A12" w14:textId="4EAABD15" w:rsidR="008F7393" w:rsidRPr="008F7393" w:rsidRDefault="00073D72" w:rsidP="008F7393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line="259" w:lineRule="auto"/>
        <w:rPr>
          <w:rFonts w:cs="Times New Roman"/>
          <w:b/>
          <w:szCs w:val="22"/>
          <w:u w:val="single"/>
        </w:rPr>
      </w:pPr>
      <w:r w:rsidRPr="00E8371F">
        <w:rPr>
          <w:rFonts w:cs="Times New Roman"/>
          <w:szCs w:val="22"/>
        </w:rPr>
        <w:t>Organisation générale et moyens de l’entreprise pour la réalisation des prestations de maintenance préventive</w:t>
      </w:r>
      <w:r w:rsidR="005E7D38">
        <w:rPr>
          <w:rFonts w:cs="Times New Roman"/>
          <w:szCs w:val="22"/>
        </w:rPr>
        <w:t xml:space="preserve"> et corrective</w:t>
      </w:r>
      <w:r w:rsidRPr="00E8371F">
        <w:rPr>
          <w:rFonts w:cs="Times New Roman"/>
          <w:szCs w:val="22"/>
        </w:rPr>
        <w:t xml:space="preserve"> (personnels, moyens matériels, organisation de l’entreprise, formation et prévention au sein de l’entreprise…)</w:t>
      </w:r>
      <w:r w:rsidR="008F7393" w:rsidRPr="005E7D38">
        <w:rPr>
          <w:rFonts w:cs="Times New Roman"/>
        </w:rPr>
        <w:t xml:space="preserve"> </w:t>
      </w:r>
      <w:r w:rsidR="005E7D38">
        <w:rPr>
          <w:rFonts w:cs="Times New Roman"/>
        </w:rPr>
        <w:t>(</w:t>
      </w:r>
      <w:r w:rsidR="00DB73B9" w:rsidRPr="00380A08">
        <w:rPr>
          <w:rFonts w:cs="Times New Roman"/>
          <w:b/>
        </w:rPr>
        <w:t>2</w:t>
      </w:r>
      <w:r w:rsidR="005E7D38" w:rsidRPr="00380A08">
        <w:rPr>
          <w:rFonts w:cs="Times New Roman"/>
          <w:b/>
        </w:rPr>
        <w:t xml:space="preserve"> points</w:t>
      </w:r>
      <w:r w:rsidR="005E7D38">
        <w:rPr>
          <w:rFonts w:cs="Times New Roman"/>
        </w:rPr>
        <w:t>)</w:t>
      </w:r>
    </w:p>
    <w:p w14:paraId="1853E8CD" w14:textId="698B54F6" w:rsidR="008F7393" w:rsidRPr="008F7393" w:rsidRDefault="008F7393" w:rsidP="008F7393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line="259" w:lineRule="auto"/>
        <w:rPr>
          <w:rFonts w:cs="Times New Roman"/>
          <w:szCs w:val="22"/>
        </w:rPr>
      </w:pPr>
      <w:r w:rsidRPr="008F7393">
        <w:rPr>
          <w:rFonts w:cs="Times New Roman"/>
          <w:szCs w:val="22"/>
        </w:rPr>
        <w:t>Présentation de l’équipe dédiée à l’exécution du marché</w:t>
      </w:r>
      <w:r w:rsidR="005E7D38">
        <w:rPr>
          <w:rFonts w:cs="Times New Roman"/>
          <w:szCs w:val="22"/>
        </w:rPr>
        <w:t xml:space="preserve"> </w:t>
      </w:r>
      <w:r w:rsidR="005E7D38" w:rsidRPr="005E7D38">
        <w:rPr>
          <w:rFonts w:cs="Times New Roman"/>
          <w:szCs w:val="22"/>
        </w:rPr>
        <w:t>(</w:t>
      </w:r>
      <w:r w:rsidR="00DB73B9" w:rsidRPr="00380A08">
        <w:rPr>
          <w:rFonts w:cs="Times New Roman"/>
          <w:b/>
          <w:szCs w:val="22"/>
        </w:rPr>
        <w:t>1 point</w:t>
      </w:r>
      <w:r w:rsidR="005E7D38" w:rsidRPr="005E7D38">
        <w:rPr>
          <w:rFonts w:cs="Times New Roman"/>
          <w:szCs w:val="22"/>
        </w:rPr>
        <w:t>)</w:t>
      </w:r>
    </w:p>
    <w:p w14:paraId="6616C627" w14:textId="76C55FAF" w:rsidR="008F7393" w:rsidRPr="002F1A7F" w:rsidRDefault="008F7393" w:rsidP="008F7393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  <w:u w:val="single"/>
        </w:rPr>
      </w:pPr>
      <w:r w:rsidRPr="002F1A7F">
        <w:rPr>
          <w:rFonts w:cs="Times New Roman"/>
          <w:noProof/>
          <w:szCs w:val="22"/>
        </w:rPr>
        <w:t>Qualifications et CV des ouvriers et techniciens en charge de la maintenance par site du marché (qualifications nominatives des personnels par site et pour tous les sites)</w:t>
      </w:r>
      <w:r w:rsidR="005E7D38" w:rsidRPr="005E7D38">
        <w:rPr>
          <w:rFonts w:cs="Times New Roman"/>
          <w:szCs w:val="22"/>
        </w:rPr>
        <w:t xml:space="preserve"> (</w:t>
      </w:r>
      <w:r w:rsidR="00DB73B9" w:rsidRPr="00380A08">
        <w:rPr>
          <w:rFonts w:cs="Times New Roman"/>
          <w:b/>
          <w:szCs w:val="22"/>
        </w:rPr>
        <w:t>1,5</w:t>
      </w:r>
      <w:r w:rsidR="005E7D38" w:rsidRPr="005E7D38">
        <w:rPr>
          <w:rFonts w:cs="Times New Roman"/>
          <w:szCs w:val="22"/>
        </w:rPr>
        <w:t xml:space="preserve"> points)</w:t>
      </w:r>
    </w:p>
    <w:p w14:paraId="12BCC387" w14:textId="1E55A74D" w:rsidR="008F7393" w:rsidRPr="002F1A7F" w:rsidRDefault="008F7393" w:rsidP="008F7393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  <w:u w:val="single"/>
        </w:rPr>
      </w:pPr>
      <w:r w:rsidRPr="002F1A7F">
        <w:rPr>
          <w:rFonts w:cs="Times New Roman"/>
          <w:noProof/>
          <w:szCs w:val="22"/>
        </w:rPr>
        <w:t>Qualifications et CV du responsable du marché, de son suppléant et des personnels chargés de la rédaction des actes</w:t>
      </w:r>
      <w:r w:rsidR="005E7D38">
        <w:rPr>
          <w:rFonts w:cs="Times New Roman"/>
          <w:noProof/>
          <w:szCs w:val="22"/>
        </w:rPr>
        <w:t xml:space="preserve"> </w:t>
      </w:r>
      <w:r w:rsidR="005E7D38" w:rsidRPr="005E7D38">
        <w:rPr>
          <w:rFonts w:cs="Times New Roman"/>
          <w:szCs w:val="22"/>
        </w:rPr>
        <w:t>(</w:t>
      </w:r>
      <w:r w:rsidR="00DB73B9" w:rsidRPr="00380A08">
        <w:rPr>
          <w:rFonts w:cs="Times New Roman"/>
          <w:b/>
          <w:szCs w:val="22"/>
        </w:rPr>
        <w:t>1,5 points</w:t>
      </w:r>
      <w:r w:rsidR="005E7D38" w:rsidRPr="005E7D38">
        <w:rPr>
          <w:rFonts w:cs="Times New Roman"/>
          <w:szCs w:val="22"/>
        </w:rPr>
        <w:t>)</w:t>
      </w:r>
    </w:p>
    <w:p w14:paraId="6EA5C118" w14:textId="4DF3CF46" w:rsidR="00E8371F" w:rsidRDefault="00E8371F" w:rsidP="00E8371F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</w:rPr>
      </w:pPr>
      <w:r w:rsidRPr="00E8371F">
        <w:rPr>
          <w:rFonts w:cs="Times New Roman"/>
          <w:b/>
          <w:szCs w:val="22"/>
          <w:u w:val="single"/>
        </w:rPr>
        <w:t>Exemple de planning détaillé d'intervention annuel en maintenance préventive</w:t>
      </w:r>
      <w:r>
        <w:rPr>
          <w:rFonts w:cs="Times New Roman"/>
          <w:b/>
          <w:szCs w:val="22"/>
          <w:u w:val="single"/>
        </w:rPr>
        <w:t xml:space="preserve"> par site </w:t>
      </w:r>
      <w:r w:rsidR="0009681F" w:rsidRPr="0009681F">
        <w:rPr>
          <w:rFonts w:cs="Times New Roman"/>
          <w:b/>
          <w:szCs w:val="22"/>
          <w:u w:val="single"/>
        </w:rPr>
        <w:t xml:space="preserve"> </w:t>
      </w:r>
      <w:r w:rsidR="0009681F" w:rsidRPr="0009681F">
        <w:rPr>
          <w:b/>
          <w:szCs w:val="28"/>
          <w:u w:val="single"/>
        </w:rPr>
        <w:t>; fourniture des gammes de maintenance pour chaque équipement.</w:t>
      </w:r>
      <w:r w:rsidR="00073D72" w:rsidRPr="0009681F">
        <w:rPr>
          <w:rFonts w:cs="Times New Roman"/>
          <w:b/>
          <w:szCs w:val="22"/>
          <w:u w:val="single"/>
        </w:rPr>
        <w:t xml:space="preserve"> </w:t>
      </w:r>
      <w:r w:rsidR="005E7D38" w:rsidRPr="0009681F">
        <w:rPr>
          <w:rFonts w:cs="Times New Roman"/>
          <w:b/>
        </w:rPr>
        <w:t>(</w:t>
      </w:r>
      <w:r w:rsidR="00DB73B9" w:rsidRPr="00380A08">
        <w:rPr>
          <w:rFonts w:cs="Times New Roman"/>
          <w:b/>
          <w:color w:val="FF0000"/>
        </w:rPr>
        <w:t>3</w:t>
      </w:r>
      <w:r w:rsidR="005E7D38" w:rsidRPr="00380A08">
        <w:rPr>
          <w:rFonts w:cs="Times New Roman"/>
          <w:b/>
          <w:color w:val="FF0000"/>
        </w:rPr>
        <w:t xml:space="preserve"> points</w:t>
      </w:r>
      <w:r w:rsidR="005E7D38" w:rsidRPr="0009681F">
        <w:rPr>
          <w:rFonts w:cs="Times New Roman"/>
          <w:b/>
        </w:rPr>
        <w:t>)</w:t>
      </w:r>
    </w:p>
    <w:p w14:paraId="67EDB89E" w14:textId="77777777" w:rsidR="00E8371F" w:rsidRPr="00E8371F" w:rsidRDefault="00E8371F" w:rsidP="00E8371F">
      <w:pPr>
        <w:pStyle w:val="Paragraphedeliste"/>
        <w:numPr>
          <w:ilvl w:val="0"/>
          <w:numId w:val="0"/>
        </w:numPr>
        <w:spacing w:line="259" w:lineRule="auto"/>
        <w:ind w:left="360"/>
        <w:rPr>
          <w:rFonts w:cs="Times New Roman"/>
          <w:b/>
          <w:u w:val="single"/>
        </w:rPr>
      </w:pPr>
    </w:p>
    <w:p w14:paraId="25D06BD4" w14:textId="1D639FDA" w:rsidR="000F62ED" w:rsidRPr="000F62ED" w:rsidRDefault="000F62ED" w:rsidP="000F62ED">
      <w:pPr>
        <w:pStyle w:val="Paragraphedeliste"/>
        <w:numPr>
          <w:ilvl w:val="0"/>
          <w:numId w:val="2"/>
        </w:numPr>
        <w:spacing w:line="259" w:lineRule="auto"/>
        <w:rPr>
          <w:rFonts w:cs="Times New Roman"/>
          <w:b/>
          <w:u w:val="single"/>
        </w:rPr>
      </w:pPr>
      <w:r w:rsidRPr="000F62ED">
        <w:rPr>
          <w:rFonts w:cs="Times New Roman"/>
          <w:b/>
          <w:u w:val="single"/>
        </w:rPr>
        <w:t xml:space="preserve">Volume d'heures dédiées à la prestation de </w:t>
      </w:r>
      <w:r w:rsidRPr="00BB7280">
        <w:rPr>
          <w:rFonts w:cs="Times New Roman"/>
          <w:b/>
          <w:u w:val="single"/>
        </w:rPr>
        <w:t xml:space="preserve">maintenance préventive </w:t>
      </w:r>
      <w:r w:rsidRPr="000F62ED">
        <w:rPr>
          <w:rFonts w:cs="Times New Roman"/>
          <w:b/>
          <w:u w:val="single"/>
        </w:rPr>
        <w:t xml:space="preserve">annuelle par site, par type d’équipement (fichier Excel </w:t>
      </w:r>
      <w:r w:rsidR="00BB7280">
        <w:rPr>
          <w:rFonts w:cs="Times New Roman"/>
          <w:b/>
          <w:u w:val="single"/>
        </w:rPr>
        <w:t xml:space="preserve">joint </w:t>
      </w:r>
      <w:r w:rsidRPr="000F62ED">
        <w:rPr>
          <w:rFonts w:cs="Times New Roman"/>
          <w:b/>
          <w:u w:val="single"/>
        </w:rPr>
        <w:t>à compléter pour chaque</w:t>
      </w:r>
      <w:r w:rsidR="005E7D38">
        <w:rPr>
          <w:rFonts w:cs="Times New Roman"/>
          <w:b/>
          <w:u w:val="single"/>
        </w:rPr>
        <w:t xml:space="preserve"> lot</w:t>
      </w:r>
      <w:r w:rsidR="00BB7280">
        <w:rPr>
          <w:rFonts w:cs="Times New Roman"/>
          <w:b/>
          <w:u w:val="single"/>
        </w:rPr>
        <w:t xml:space="preserve"> et chaque site</w:t>
      </w:r>
      <w:r w:rsidR="005E7D38">
        <w:rPr>
          <w:rFonts w:cs="Times New Roman"/>
          <w:b/>
          <w:u w:val="single"/>
        </w:rPr>
        <w:t xml:space="preserve">) </w:t>
      </w:r>
      <w:r w:rsidR="005E7D38">
        <w:rPr>
          <w:rFonts w:cs="Times New Roman"/>
        </w:rPr>
        <w:t>(</w:t>
      </w:r>
      <w:r w:rsidR="00DB73B9" w:rsidRPr="00380A08">
        <w:rPr>
          <w:rFonts w:cs="Times New Roman"/>
          <w:b/>
          <w:color w:val="FF0000"/>
        </w:rPr>
        <w:t>3</w:t>
      </w:r>
      <w:r w:rsidR="005E7D38" w:rsidRPr="00380A08">
        <w:rPr>
          <w:rFonts w:cs="Times New Roman"/>
          <w:b/>
          <w:color w:val="FF0000"/>
        </w:rPr>
        <w:t xml:space="preserve"> points</w:t>
      </w:r>
      <w:r w:rsidR="005E7D38">
        <w:rPr>
          <w:rFonts w:cs="Times New Roman"/>
        </w:rPr>
        <w:t>)</w:t>
      </w:r>
    </w:p>
    <w:p w14:paraId="47C5631B" w14:textId="47D83C8B" w:rsidR="00073D72" w:rsidRPr="00BC6926" w:rsidRDefault="00BC6926" w:rsidP="006A173A">
      <w:pPr>
        <w:spacing w:line="259" w:lineRule="auto"/>
        <w:ind w:firstLine="360"/>
        <w:rPr>
          <w:rFonts w:cs="Times New Roman"/>
        </w:rPr>
      </w:pPr>
      <w:r w:rsidRPr="006A173A">
        <w:rPr>
          <w:rFonts w:cs="Times New Roman"/>
        </w:rPr>
        <w:t>Tableau</w:t>
      </w:r>
      <w:r w:rsidR="000F62ED" w:rsidRPr="006A173A">
        <w:rPr>
          <w:rFonts w:cs="Times New Roman"/>
        </w:rPr>
        <w:t>x</w:t>
      </w:r>
      <w:r w:rsidRPr="006A173A">
        <w:rPr>
          <w:rFonts w:cs="Times New Roman"/>
        </w:rPr>
        <w:t xml:space="preserve"> </w:t>
      </w:r>
      <w:r w:rsidR="006A173A" w:rsidRPr="006A173A">
        <w:rPr>
          <w:rFonts w:cs="Times New Roman"/>
        </w:rPr>
        <w:t>joint</w:t>
      </w:r>
      <w:r w:rsidR="006A173A">
        <w:rPr>
          <w:rFonts w:cs="Times New Roman"/>
        </w:rPr>
        <w:t xml:space="preserve"> à la consultation à compléter</w:t>
      </w:r>
    </w:p>
    <w:p w14:paraId="6F7D1D68" w14:textId="256DF6DF" w:rsidR="00073D72" w:rsidRPr="002C3F87" w:rsidRDefault="00073D72" w:rsidP="00073D72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line="259" w:lineRule="auto"/>
        <w:rPr>
          <w:rFonts w:cs="Times New Roman"/>
          <w:b/>
          <w:szCs w:val="22"/>
          <w:u w:val="single"/>
        </w:rPr>
      </w:pPr>
      <w:r w:rsidRPr="002C3F87">
        <w:rPr>
          <w:rFonts w:cs="Times New Roman"/>
          <w:b/>
          <w:szCs w:val="22"/>
          <w:u w:val="single"/>
        </w:rPr>
        <w:t xml:space="preserve">Astreinte technique (sauf lot </w:t>
      </w:r>
      <w:r w:rsidR="000356E0">
        <w:rPr>
          <w:rFonts w:cs="Times New Roman"/>
          <w:b/>
          <w:szCs w:val="22"/>
          <w:u w:val="single"/>
        </w:rPr>
        <w:t xml:space="preserve">3 et </w:t>
      </w:r>
      <w:r w:rsidRPr="002C3F87">
        <w:rPr>
          <w:rFonts w:cs="Times New Roman"/>
          <w:b/>
          <w:szCs w:val="22"/>
          <w:u w:val="single"/>
        </w:rPr>
        <w:t>5) et réactivité</w:t>
      </w:r>
      <w:r w:rsidR="005E7D38">
        <w:rPr>
          <w:rFonts w:cs="Times New Roman"/>
          <w:b/>
          <w:szCs w:val="22"/>
          <w:u w:val="single"/>
        </w:rPr>
        <w:t xml:space="preserve"> </w:t>
      </w:r>
      <w:r w:rsidR="005E7D38">
        <w:rPr>
          <w:rFonts w:cs="Times New Roman"/>
        </w:rPr>
        <w:t>(</w:t>
      </w:r>
      <w:r w:rsidR="00DB73B9" w:rsidRPr="00380A08">
        <w:rPr>
          <w:rFonts w:cs="Times New Roman"/>
          <w:b/>
          <w:color w:val="FF0000"/>
        </w:rPr>
        <w:t>3</w:t>
      </w:r>
      <w:r w:rsidR="005E7D38" w:rsidRPr="00380A08">
        <w:rPr>
          <w:rFonts w:cs="Times New Roman"/>
          <w:b/>
          <w:color w:val="FF0000"/>
        </w:rPr>
        <w:t xml:space="preserve"> points</w:t>
      </w:r>
      <w:r w:rsidR="005E7D38">
        <w:rPr>
          <w:rFonts w:cs="Times New Roman"/>
        </w:rPr>
        <w:t>)</w:t>
      </w:r>
    </w:p>
    <w:p w14:paraId="2DDE0343" w14:textId="77777777" w:rsidR="00073D72" w:rsidRPr="004D2A09" w:rsidRDefault="00073D72" w:rsidP="00073D72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  <w:u w:val="single"/>
        </w:rPr>
      </w:pPr>
      <w:r w:rsidRPr="00B428B1">
        <w:rPr>
          <w:rFonts w:cs="Times New Roman"/>
          <w:noProof/>
          <w:szCs w:val="22"/>
        </w:rPr>
        <w:t>Procédures, processus et délais pour la prise en compte des demandes d’interventions (procédure de prise en compte des demandes d’interventions, fonctionnement du service d’astreinte, délais d’intervention et chaine technique de dépannage…)</w:t>
      </w:r>
    </w:p>
    <w:p w14:paraId="392FEB25" w14:textId="74FFB741" w:rsidR="00073D72" w:rsidRPr="002C3F87" w:rsidRDefault="00E8371F" w:rsidP="00E8371F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line="259" w:lineRule="auto"/>
        <w:rPr>
          <w:rFonts w:cs="Times New Roman"/>
          <w:b/>
          <w:szCs w:val="22"/>
          <w:u w:val="single"/>
        </w:rPr>
      </w:pPr>
      <w:r w:rsidRPr="00E8371F">
        <w:rPr>
          <w:rFonts w:cs="Times New Roman"/>
          <w:b/>
          <w:szCs w:val="22"/>
          <w:u w:val="single"/>
        </w:rPr>
        <w:t>Modalité et processus de prise en compte des demandes de devis</w:t>
      </w:r>
      <w:r w:rsidR="005E7D38">
        <w:rPr>
          <w:rFonts w:cs="Times New Roman"/>
          <w:b/>
          <w:szCs w:val="22"/>
          <w:u w:val="single"/>
        </w:rPr>
        <w:t xml:space="preserve"> </w:t>
      </w:r>
      <w:r w:rsidR="005E7D38">
        <w:rPr>
          <w:rFonts w:cs="Times New Roman"/>
        </w:rPr>
        <w:t>(</w:t>
      </w:r>
      <w:r w:rsidR="00DB73B9" w:rsidRPr="00380A08">
        <w:rPr>
          <w:rFonts w:cs="Times New Roman"/>
          <w:b/>
          <w:color w:val="FF0000"/>
        </w:rPr>
        <w:t>2</w:t>
      </w:r>
      <w:r w:rsidR="005E7D38" w:rsidRPr="00380A08">
        <w:rPr>
          <w:rFonts w:cs="Times New Roman"/>
          <w:b/>
          <w:color w:val="FF0000"/>
        </w:rPr>
        <w:t xml:space="preserve"> points</w:t>
      </w:r>
      <w:r w:rsidR="005E7D38">
        <w:rPr>
          <w:rFonts w:cs="Times New Roman"/>
        </w:rPr>
        <w:t>)</w:t>
      </w:r>
    </w:p>
    <w:p w14:paraId="7E5CC10E" w14:textId="023F077F" w:rsidR="00073D72" w:rsidRPr="007C0C4F" w:rsidRDefault="006A173A" w:rsidP="00073D72">
      <w:pPr>
        <w:ind w:left="360"/>
        <w:rPr>
          <w:rFonts w:ascii="Times New Roman" w:hAnsi="Times New Roman" w:cs="Times New Roman"/>
          <w:noProof/>
        </w:rPr>
      </w:pPr>
      <w:r>
        <w:rPr>
          <w:rFonts w:cs="Times New Roman"/>
          <w:noProof/>
        </w:rPr>
        <w:t>D</w:t>
      </w:r>
      <w:r w:rsidR="008F7393" w:rsidRPr="002F1A7F">
        <w:rPr>
          <w:rFonts w:cs="Times New Roman"/>
          <w:noProof/>
        </w:rPr>
        <w:t>étail du processus de demande de devis du maitre d’œuvre, délais et modalités de prise en compte et de réalisation</w:t>
      </w:r>
      <w:r>
        <w:rPr>
          <w:rFonts w:cs="Times New Roman"/>
          <w:noProof/>
        </w:rPr>
        <w:t>.</w:t>
      </w:r>
    </w:p>
    <w:p w14:paraId="47673564" w14:textId="7E67C965" w:rsidR="008F7393" w:rsidRPr="008F7393" w:rsidRDefault="008F7393" w:rsidP="008F7393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  <w:u w:val="single"/>
        </w:rPr>
      </w:pPr>
      <w:r w:rsidRPr="008F7393">
        <w:rPr>
          <w:rFonts w:cs="Times New Roman"/>
          <w:b/>
          <w:szCs w:val="22"/>
          <w:u w:val="single"/>
        </w:rPr>
        <w:t xml:space="preserve">Outils de réactivité mis en place afin d'assurer la continuité de service dans le cadre d'un dysfonctionnement y compris approvisionnement </w:t>
      </w:r>
      <w:r w:rsidR="005E7D38">
        <w:rPr>
          <w:rFonts w:cs="Times New Roman"/>
        </w:rPr>
        <w:t>(</w:t>
      </w:r>
      <w:r w:rsidR="00DB73B9" w:rsidRPr="00380A08">
        <w:rPr>
          <w:rFonts w:cs="Times New Roman"/>
          <w:b/>
          <w:color w:val="FF0000"/>
        </w:rPr>
        <w:t>3</w:t>
      </w:r>
      <w:r w:rsidR="005E7D38" w:rsidRPr="00380A08">
        <w:rPr>
          <w:rFonts w:cs="Times New Roman"/>
          <w:b/>
          <w:color w:val="FF0000"/>
        </w:rPr>
        <w:t xml:space="preserve"> points</w:t>
      </w:r>
      <w:r w:rsidR="005E7D38">
        <w:rPr>
          <w:rFonts w:cs="Times New Roman"/>
        </w:rPr>
        <w:t>)</w:t>
      </w:r>
    </w:p>
    <w:p w14:paraId="5D78082E" w14:textId="77777777" w:rsidR="00073D72" w:rsidRPr="002F1A7F" w:rsidRDefault="00073D72" w:rsidP="00073D72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szCs w:val="22"/>
          <w:u w:val="single"/>
        </w:rPr>
      </w:pPr>
      <w:r w:rsidRPr="002F1A7F">
        <w:rPr>
          <w:rFonts w:cs="Times New Roman"/>
          <w:noProof/>
          <w:szCs w:val="22"/>
        </w:rPr>
        <w:t>Organisation générale de l’entreprise pour la réalisation des opérations de maintenance corrective (personnels en charge de ces opérations, délais de réalisation, sécurité des techniciens…)</w:t>
      </w:r>
    </w:p>
    <w:p w14:paraId="60DEB828" w14:textId="33D88A7B" w:rsidR="00073D72" w:rsidRPr="002F1A7F" w:rsidRDefault="00073D72" w:rsidP="00073D72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160" w:line="259" w:lineRule="auto"/>
        <w:rPr>
          <w:rFonts w:cs="Times New Roman"/>
          <w:noProof/>
          <w:szCs w:val="22"/>
        </w:rPr>
      </w:pPr>
      <w:r w:rsidRPr="002F1A7F">
        <w:rPr>
          <w:rFonts w:cs="Times New Roman"/>
          <w:noProof/>
          <w:szCs w:val="22"/>
        </w:rPr>
        <w:t>Outils de réactivité mis en place afin s’assurer la continuité de service dans le cadre de d’un dysfonctionnement y compris approvisionnement </w:t>
      </w:r>
    </w:p>
    <w:p w14:paraId="04719EE4" w14:textId="370B6F66" w:rsidR="00AC1DB0" w:rsidRDefault="00A74B1F" w:rsidP="00073D72">
      <w:pPr>
        <w:rPr>
          <w:rFonts w:ascii="Times New Roman" w:hAnsi="Times New Roman" w:cs="Times New Roman"/>
          <w:noProof/>
        </w:rPr>
      </w:pPr>
    </w:p>
    <w:p w14:paraId="5C5AE6EF" w14:textId="06FE98FF" w:rsidR="00122FE3" w:rsidRDefault="00122FE3" w:rsidP="00A74B1F">
      <w:pPr>
        <w:jc w:val="both"/>
      </w:pPr>
      <w:r w:rsidRPr="009357DA">
        <w:rPr>
          <w:rFonts w:ascii="Times New Roman" w:hAnsi="Times New Roman" w:cs="Times New Roman"/>
          <w:color w:val="FF0000"/>
        </w:rPr>
        <w:t>Le mémoire technique d</w:t>
      </w:r>
      <w:r>
        <w:rPr>
          <w:rFonts w:ascii="Times New Roman" w:hAnsi="Times New Roman" w:cs="Times New Roman"/>
          <w:color w:val="FF0000"/>
        </w:rPr>
        <w:t>u candidat ne doit pas excéder 4</w:t>
      </w:r>
      <w:r w:rsidRPr="009357DA">
        <w:rPr>
          <w:rFonts w:ascii="Times New Roman" w:hAnsi="Times New Roman" w:cs="Times New Roman"/>
          <w:color w:val="FF0000"/>
        </w:rPr>
        <w:t>0 pages, annexes</w:t>
      </w:r>
      <w:r>
        <w:rPr>
          <w:rFonts w:ascii="Times New Roman" w:hAnsi="Times New Roman" w:cs="Times New Roman"/>
          <w:color w:val="FF0000"/>
        </w:rPr>
        <w:t xml:space="preserve"> et SOGED</w:t>
      </w:r>
      <w:r w:rsidRPr="009357DA">
        <w:rPr>
          <w:rFonts w:ascii="Times New Roman" w:hAnsi="Times New Roman" w:cs="Times New Roman"/>
          <w:color w:val="FF0000"/>
        </w:rPr>
        <w:t xml:space="preserve"> inclus. Les pages en sus ne seront pas étudiées pour le jugement de l’offre.</w:t>
      </w:r>
      <w:bookmarkStart w:id="0" w:name="_GoBack"/>
      <w:bookmarkEnd w:id="0"/>
    </w:p>
    <w:sectPr w:rsidR="00122FE3" w:rsidSect="00380A08"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EFBA8" w14:textId="77777777" w:rsidR="00380A08" w:rsidRDefault="00380A08" w:rsidP="00380A08">
      <w:pPr>
        <w:spacing w:line="240" w:lineRule="auto"/>
      </w:pPr>
      <w:r>
        <w:separator/>
      </w:r>
    </w:p>
  </w:endnote>
  <w:endnote w:type="continuationSeparator" w:id="0">
    <w:p w14:paraId="0C5AABE4" w14:textId="77777777" w:rsidR="00380A08" w:rsidRDefault="00380A08" w:rsidP="00380A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3BE2E" w14:textId="77777777" w:rsidR="00380A08" w:rsidRDefault="00380A08" w:rsidP="00380A08">
      <w:pPr>
        <w:spacing w:line="240" w:lineRule="auto"/>
      </w:pPr>
      <w:r>
        <w:separator/>
      </w:r>
    </w:p>
  </w:footnote>
  <w:footnote w:type="continuationSeparator" w:id="0">
    <w:p w14:paraId="5A24A944" w14:textId="77777777" w:rsidR="00380A08" w:rsidRDefault="00380A08" w:rsidP="00380A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A62"/>
    <w:multiLevelType w:val="hybridMultilevel"/>
    <w:tmpl w:val="C0E23E3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4D4F44"/>
    <w:multiLevelType w:val="hybridMultilevel"/>
    <w:tmpl w:val="8CAE785E"/>
    <w:lvl w:ilvl="0" w:tplc="212266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73C470E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  <w:b w:val="0"/>
        <w:sz w:val="22"/>
        <w:szCs w:val="22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727D32"/>
    <w:multiLevelType w:val="hybridMultilevel"/>
    <w:tmpl w:val="DF5EC4DC"/>
    <w:lvl w:ilvl="0" w:tplc="040C000F">
      <w:start w:val="1"/>
      <w:numFmt w:val="decimal"/>
      <w:pStyle w:val="Paragraphedeliste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72"/>
    <w:rsid w:val="000356E0"/>
    <w:rsid w:val="00073D72"/>
    <w:rsid w:val="0009681F"/>
    <w:rsid w:val="000F62ED"/>
    <w:rsid w:val="00122FE3"/>
    <w:rsid w:val="001255BF"/>
    <w:rsid w:val="00297E5C"/>
    <w:rsid w:val="00337988"/>
    <w:rsid w:val="00380A08"/>
    <w:rsid w:val="003F3F23"/>
    <w:rsid w:val="0051183A"/>
    <w:rsid w:val="005E7D38"/>
    <w:rsid w:val="00620F32"/>
    <w:rsid w:val="00685496"/>
    <w:rsid w:val="006A173A"/>
    <w:rsid w:val="00777CC1"/>
    <w:rsid w:val="008F7393"/>
    <w:rsid w:val="009153D0"/>
    <w:rsid w:val="009449A0"/>
    <w:rsid w:val="009E4E80"/>
    <w:rsid w:val="00A74B1F"/>
    <w:rsid w:val="00AA32AF"/>
    <w:rsid w:val="00BB7280"/>
    <w:rsid w:val="00BC6926"/>
    <w:rsid w:val="00C544C6"/>
    <w:rsid w:val="00CB4F95"/>
    <w:rsid w:val="00DB73B9"/>
    <w:rsid w:val="00E45112"/>
    <w:rsid w:val="00E8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9F25"/>
  <w15:chartTrackingRefBased/>
  <w15:docId w15:val="{6987DA82-EF3A-4C14-BE1E-58754FC6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F95"/>
    <w:pPr>
      <w:spacing w:after="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73D72"/>
    <w:pPr>
      <w:spacing w:after="200" w:line="276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73D72"/>
    <w:pPr>
      <w:numPr>
        <w:numId w:val="1"/>
      </w:numPr>
      <w:tabs>
        <w:tab w:val="left" w:pos="0"/>
        <w:tab w:val="left" w:pos="284"/>
      </w:tabs>
      <w:spacing w:before="120" w:after="120"/>
      <w:contextualSpacing/>
    </w:pPr>
    <w:rPr>
      <w:rFonts w:ascii="Times New Roman" w:eastAsia="Times New Roman" w:hAnsi="Times New Roman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77C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CC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CC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C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CC1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C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CC1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80A0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0A08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80A0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0A08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93C29-FB36-45A1-A837-96FD2A96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DASPREMONT Marie ATTACHE ADMI</dc:creator>
  <cp:keywords/>
  <dc:description/>
  <cp:lastModifiedBy>LE GUILLOUX Andree SACN</cp:lastModifiedBy>
  <cp:revision>20</cp:revision>
  <cp:lastPrinted>2026-01-12T06:52:00Z</cp:lastPrinted>
  <dcterms:created xsi:type="dcterms:W3CDTF">2021-11-18T07:43:00Z</dcterms:created>
  <dcterms:modified xsi:type="dcterms:W3CDTF">2026-01-12T06:52:00Z</dcterms:modified>
</cp:coreProperties>
</file>